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B513C" w14:textId="60BD9283" w:rsidR="00CB1C64" w:rsidRPr="00CB1C64" w:rsidRDefault="00CB1C64" w:rsidP="00CB1C6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Yes-No-Why</w:t>
      </w:r>
      <w:proofErr w:type="gramEnd"/>
      <w:r w:rsidR="00327451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?</w:t>
      </w:r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 xml:space="preserve"> with </w:t>
      </w:r>
      <w:r w:rsidR="00813595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 xml:space="preserve">Think-Ink-Link </w:t>
      </w:r>
      <w:r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 xml:space="preserve">and </w:t>
      </w:r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Power Sentence</w:t>
      </w:r>
    </w:p>
    <w:p w14:paraId="5DA862C1" w14:textId="77777777" w:rsidR="00CB1C64" w:rsidRPr="00CB1C64" w:rsidRDefault="00CB1C64" w:rsidP="00CB1C6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</w:p>
    <w:p w14:paraId="1FE17EFA" w14:textId="3CD90E95" w:rsidR="00CB1C64" w:rsidRPr="00CB1C64" w:rsidRDefault="00CB1C64" w:rsidP="00CB1C64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Pose a statement</w:t>
      </w:r>
      <w:r w:rsidR="00327451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or a question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  It can have a best answer or be completely open-ended.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 Some examples follow.</w:t>
      </w:r>
    </w:p>
    <w:p w14:paraId="28D0EFC6" w14:textId="77777777" w:rsidR="00CB1C64" w:rsidRPr="00CB1C64" w:rsidRDefault="00CB1C64" w:rsidP="00CB1C64">
      <w:pPr>
        <w:numPr>
          <w:ilvl w:val="0"/>
          <w:numId w:val="5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Calling on individual students and then posing questions is a proven way to practice or deepen content knowledge.</w:t>
      </w:r>
    </w:p>
    <w:p w14:paraId="728B462F" w14:textId="77777777" w:rsidR="00CB1C64" w:rsidRPr="00CB1C64" w:rsidRDefault="00CB1C64" w:rsidP="00CB1C64">
      <w:pPr>
        <w:numPr>
          <w:ilvl w:val="0"/>
          <w:numId w:val="5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Sixty minutes of homework per night is appropriate for most fifth grade students.</w:t>
      </w:r>
    </w:p>
    <w:p w14:paraId="64106F4F" w14:textId="77777777" w:rsidR="00CB1C64" w:rsidRPr="00CB1C64" w:rsidRDefault="00CB1C64" w:rsidP="00CB1C64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</w:p>
    <w:p w14:paraId="658B1BD0" w14:textId="106E92D9" w:rsidR="00CB1C64" w:rsidRPr="00CB1C64" w:rsidRDefault="00CB1C64" w:rsidP="00CB1C64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Think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:  Have students think (quietly and independently) through their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response.  To encourage critical thinking, ask students to consider potential responses from various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relevant perspectives. </w:t>
      </w:r>
    </w:p>
    <w:p w14:paraId="24B6ECE8" w14:textId="77777777" w:rsidR="00CB1C64" w:rsidRPr="00F94FFF" w:rsidRDefault="00CB1C64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subjective</w:t>
      </w:r>
      <w:proofErr w:type="gramEnd"/>
      <w:r w:rsidRP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I believe/feel)</w:t>
      </w:r>
    </w:p>
    <w:p w14:paraId="18AB3ACE" w14:textId="77777777" w:rsidR="00CB1C64" w:rsidRPr="00F94FFF" w:rsidRDefault="00CB1C64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empirical</w:t>
      </w:r>
      <w:proofErr w:type="gramEnd"/>
      <w:r w:rsidRP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the research says)</w:t>
      </w:r>
    </w:p>
    <w:p w14:paraId="7BFB9EFD" w14:textId="77777777" w:rsidR="00CB1C64" w:rsidRPr="00CB1C64" w:rsidRDefault="00CB1C64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pragmatic</w:t>
      </w:r>
      <w:proofErr w:type="gramEnd"/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is practical)</w:t>
      </w:r>
    </w:p>
    <w:p w14:paraId="7F0F4BEA" w14:textId="77777777" w:rsidR="0002589A" w:rsidRDefault="0002589A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rhetorical</w:t>
      </w:r>
      <w:proofErr w:type="gramEnd"/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the words require, e.g., words like </w:t>
      </w:r>
      <w:r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prove, all, none, never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are often too powerful to be true)</w:t>
      </w:r>
    </w:p>
    <w:p w14:paraId="08E04187" w14:textId="77777777" w:rsidR="00CB1C64" w:rsidRPr="00CB1C64" w:rsidRDefault="00CB1C64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legal</w:t>
      </w:r>
      <w:proofErr w:type="gramEnd"/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is required/defensible according to law)</w:t>
      </w:r>
    </w:p>
    <w:p w14:paraId="7DA0345E" w14:textId="0605F5C9" w:rsidR="00AF3E1E" w:rsidRDefault="00AF3E1E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innovative</w:t>
      </w:r>
      <w:proofErr w:type="gramEnd"/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(what might be possible)</w:t>
      </w:r>
    </w:p>
    <w:p w14:paraId="1E3E92B7" w14:textId="77777777" w:rsidR="00CB1C64" w:rsidRPr="00CB1C64" w:rsidRDefault="00CB1C64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proofErr w:type="gramStart"/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others</w:t>
      </w:r>
      <w:proofErr w:type="gramEnd"/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!</w:t>
      </w:r>
    </w:p>
    <w:p w14:paraId="41A2F0AA" w14:textId="4D753712" w:rsidR="00CB1C64" w:rsidRPr="00CB1C64" w:rsidRDefault="00CB1C64" w:rsidP="00CB1C64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Ink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:  Prompt everyone to write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a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response in one</w:t>
      </w:r>
      <w:r w:rsidR="00AF3E1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or two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02589A" w:rsidRPr="0002589A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Power Sentence</w:t>
      </w:r>
      <w:r w:rsidR="00AF3E1E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s</w:t>
      </w:r>
      <w:r w:rsidR="00512A9F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 xml:space="preserve">. 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A power sentence is a complete sentence that expresses a clear, 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compelling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idea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  <w:r w:rsidR="00512A9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 Consider providing a </w:t>
      </w:r>
      <w:r w:rsidR="00512A9F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Sentence Stem</w:t>
      </w:r>
      <w:r w:rsidR="00512A9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such as “I agree/disagree with this assertion because…”</w:t>
      </w:r>
    </w:p>
    <w:p w14:paraId="22F77CB5" w14:textId="236E576D" w:rsidR="00CB1C64" w:rsidRPr="00CB1C64" w:rsidRDefault="00CB1C64" w:rsidP="00CB1C64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shd w:val="clear" w:color="auto" w:fill="FFFFFF"/>
        </w:rPr>
        <w:t>Link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:  Prompt partner sharing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of power sentences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 Encourage revision and </w:t>
      </w:r>
      <w:r w:rsidR="00AF3E1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further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refinement.  Monitor responses; note a few strong examples</w:t>
      </w:r>
      <w:r w:rsidR="00AF3E1E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for group sharing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</w:p>
    <w:p w14:paraId="0B77E228" w14:textId="26AA4B4C" w:rsidR="00CB1C64" w:rsidRPr="00CB1C64" w:rsidRDefault="00813595" w:rsidP="00CB1C64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Debrief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the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prompt with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the whole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group (</w:t>
      </w:r>
      <w:r w:rsidRPr="00813595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Interaction Sequence</w:t>
      </w:r>
      <w:r w:rsid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—Intentional, Random, Volunteer Selection</w:t>
      </w:r>
      <w:r w:rsidR="009D096C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for individual turns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)</w:t>
      </w:r>
      <w:r w:rsidR="009D096C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</w:p>
    <w:p w14:paraId="578082EF" w14:textId="1687B1F9" w:rsidR="0002589A" w:rsidRPr="00F94FFF" w:rsidRDefault="00F94FFF" w:rsidP="00F94FFF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(Intentional Selection)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Ask students previously noted for strong responses to share.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 </w:t>
      </w:r>
      <w:r w:rsidRP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If a best answer exists,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be sure</w:t>
      </w:r>
      <w:r w:rsidRP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it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comes out in these responses.</w:t>
      </w:r>
      <w:r w:rsidRP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</w:p>
    <w:p w14:paraId="782BE7A8" w14:textId="77777777" w:rsidR="0002589A" w:rsidRDefault="00813595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(Random Selection)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Select one or two random students to share.</w:t>
      </w:r>
    </w:p>
    <w:p w14:paraId="47631A42" w14:textId="77777777" w:rsidR="0002589A" w:rsidRDefault="00813595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(Volunteers) 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Allow one or two volunteers to add.</w:t>
      </w:r>
    </w:p>
    <w:p w14:paraId="194A48CB" w14:textId="51D759BA" w:rsidR="00AF3E1E" w:rsidRDefault="00AF3E1E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Discuss, clarify, explain as necessary.</w:t>
      </w:r>
    </w:p>
    <w:p w14:paraId="3FF32421" w14:textId="79B24107" w:rsidR="0002589A" w:rsidRDefault="009D096C" w:rsidP="0002589A">
      <w:pPr>
        <w:numPr>
          <w:ilvl w:val="0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Debrief the strategies.</w:t>
      </w:r>
    </w:p>
    <w:p w14:paraId="6DBDCAC5" w14:textId="122CD820" w:rsidR="00813595" w:rsidRDefault="0002589A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The </w:t>
      </w:r>
      <w:r w:rsidR="00CB1C64"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Yes-No-Why?</w:t>
      </w:r>
      <w:r w:rsidR="00CB1C64" w:rsidRP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prompt</w:t>
      </w:r>
      <w:proofErr w:type="gramEnd"/>
      <w:r w:rsidR="00CB1C64" w:rsidRP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asks students to have an idea and to justify it.  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This can be a powerful exercise in critical thinking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because students must 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consider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different perspectives, apply what they know, and defend an answer.  </w:t>
      </w:r>
      <w:proofErr w:type="gramStart"/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Yes-No-Why</w:t>
      </w:r>
      <w:proofErr w:type="gramEnd"/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? </w:t>
      </w:r>
      <w:proofErr w:type="gramStart"/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can</w:t>
      </w:r>
      <w:proofErr w:type="gramEnd"/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be effective when previewing new content and when practicing and deepening previously taught content.</w:t>
      </w:r>
    </w:p>
    <w:p w14:paraId="2518DE08" w14:textId="38CBBC6E" w:rsidR="0002589A" w:rsidRDefault="009D096C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Power S</w:t>
      </w:r>
      <w:r w:rsidR="00813595"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entences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can</w:t>
      </w:r>
      <w:r w:rsidR="0002589A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be an e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ffective way to provide brief, focused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, content-specific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writing practice.  It requires learners to summarize ideas into concise statements.</w:t>
      </w:r>
    </w:p>
    <w:p w14:paraId="5D6C087C" w14:textId="12964548" w:rsidR="00FF55C8" w:rsidRDefault="009D096C" w:rsidP="00CB1C64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Sentence S</w:t>
      </w:r>
      <w:r w:rsidR="00FF55C8"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tems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require students to have academic discussions that go beyond chatting.  Sentence stems are most powerful when students are rehearsing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general 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academic language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or important content vocabulary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</w:p>
    <w:p w14:paraId="4675937E" w14:textId="1F633885" w:rsidR="009D096C" w:rsidRDefault="00CB1C64" w:rsidP="009D096C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9D096C"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>Think - Ink - Link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also 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Think-Write-Pair-Sh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are) provides 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opportunities for 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student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s to refine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and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rehearse responses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,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and </w:t>
      </w:r>
      <w:r w:rsidR="00FF55C8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it </w:t>
      </w:r>
      <w:r w:rsidR="00813595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helps ensure that students achieve public success.</w:t>
      </w:r>
    </w:p>
    <w:p w14:paraId="4BBF3D80" w14:textId="3C7BFFF0" w:rsidR="009D096C" w:rsidRPr="009D096C" w:rsidRDefault="009D096C" w:rsidP="009D096C">
      <w:pPr>
        <w:numPr>
          <w:ilvl w:val="1"/>
          <w:numId w:val="4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b/>
          <w:color w:val="000000"/>
          <w:sz w:val="20"/>
          <w:szCs w:val="20"/>
          <w:shd w:val="clear" w:color="auto" w:fill="FFFFFF"/>
        </w:rPr>
        <w:t xml:space="preserve">Interaction Sequence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is a protocol for soliciting individual student responses in a way that encourages students’ public success and allows for effective discussion.  Intentional turns ensure that good answers are heard by the entire group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and reinforced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.  Random turns keep all students accountable.  Volunteers encourage innovative thinking and multiple perspectives.  </w:t>
      </w:r>
    </w:p>
    <w:p w14:paraId="1EBB11A3" w14:textId="77777777" w:rsidR="00CB1C64" w:rsidRPr="00CB1C64" w:rsidRDefault="00CB1C64" w:rsidP="00CB1C64">
      <w:pPr>
        <w:rPr>
          <w:rFonts w:asciiTheme="majorHAnsi" w:eastAsia="Times New Roman" w:hAnsiTheme="majorHAnsi" w:cs="Times New Roman"/>
          <w:sz w:val="20"/>
          <w:szCs w:val="20"/>
        </w:rPr>
      </w:pPr>
    </w:p>
    <w:p w14:paraId="09A059FC" w14:textId="77777777" w:rsidR="00992BDE" w:rsidRPr="00CB1C64" w:rsidRDefault="00CB1C64" w:rsidP="00CB1C64">
      <w:pPr>
        <w:rPr>
          <w:rFonts w:asciiTheme="majorHAnsi" w:hAnsiTheme="majorHAnsi"/>
          <w:sz w:val="20"/>
          <w:szCs w:val="20"/>
        </w:rPr>
      </w:pPr>
      <w:r w:rsidRPr="00CB1C64">
        <w:rPr>
          <w:rFonts w:asciiTheme="majorHAnsi" w:hAnsiTheme="majorHAnsi"/>
          <w:sz w:val="20"/>
          <w:szCs w:val="20"/>
        </w:rPr>
        <w:t>Variations:</w:t>
      </w:r>
    </w:p>
    <w:p w14:paraId="67A8BBC3" w14:textId="2973C690" w:rsidR="00CB1C64" w:rsidRPr="00CB1C64" w:rsidRDefault="00CB1C64" w:rsidP="00CB1C64">
      <w:pPr>
        <w:pStyle w:val="ListParagraph"/>
        <w:numPr>
          <w:ilvl w:val="0"/>
          <w:numId w:val="8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Omit the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various perspectives; just 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ask each student to defend his or her position.</w:t>
      </w:r>
    </w:p>
    <w:p w14:paraId="12412EB4" w14:textId="1D8C2EC6" w:rsidR="00FF55C8" w:rsidRPr="00F94FFF" w:rsidRDefault="00CB1C64" w:rsidP="00FF55C8">
      <w:pPr>
        <w:pStyle w:val="ListParagraph"/>
        <w:numPr>
          <w:ilvl w:val="0"/>
          <w:numId w:val="8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Have student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s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defend a 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“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yes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”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response and a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“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no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”</w:t>
      </w:r>
      <w:r w:rsidRPr="00CB1C64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response before selecting a “best response.”</w:t>
      </w:r>
    </w:p>
    <w:p w14:paraId="5271C1C5" w14:textId="77777777" w:rsidR="00FF55C8" w:rsidRDefault="00FF55C8" w:rsidP="00FF55C8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</w:p>
    <w:p w14:paraId="04B69C04" w14:textId="0CE2DC51" w:rsidR="00FF55C8" w:rsidRPr="00FF55C8" w:rsidRDefault="00FF55C8" w:rsidP="00FF55C8">
      <w:p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Example </w:t>
      </w:r>
      <w:r w:rsidR="00327451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Yes-No-Why? 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Prompts (just a few to get you thinking):</w:t>
      </w:r>
    </w:p>
    <w:p w14:paraId="611FEBB7" w14:textId="6A914D9A" w:rsidR="00CB1C64" w:rsidRDefault="00FF55C8" w:rsidP="00FF55C8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Is </w:t>
      </w:r>
      <w:r w:rsidRPr="009D096C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this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(a particular piece of writing, artwork, project, etc.) effective at reaching its audience?</w:t>
      </w:r>
    </w:p>
    <w:p w14:paraId="5CF1DC28" w14:textId="3521551D" w:rsidR="00FF55C8" w:rsidRDefault="00FF55C8" w:rsidP="00FF55C8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9D096C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This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(a particular process) is the most efficient way to solve </w:t>
      </w:r>
      <w:r w:rsidR="009D096C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a particular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problem.</w:t>
      </w:r>
    </w:p>
    <w:p w14:paraId="635AFB63" w14:textId="5A574926" w:rsidR="00FF55C8" w:rsidRDefault="00FF55C8" w:rsidP="00FF55C8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9D096C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This word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(a particular word) is the most effective word to convey the writer’s intent.</w:t>
      </w:r>
    </w:p>
    <w:p w14:paraId="603E8A94" w14:textId="155634EF" w:rsidR="00FF55C8" w:rsidRDefault="00711D00" w:rsidP="00FF55C8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 w:rsidRPr="00711D00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This word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has the same meaning as </w:t>
      </w:r>
      <w:r w:rsidRPr="00711D00">
        <w:rPr>
          <w:rFonts w:asciiTheme="majorHAnsi" w:eastAsia="Times New Roman" w:hAnsiTheme="majorHAnsi" w:cs="Times New Roman"/>
          <w:i/>
          <w:color w:val="000000"/>
          <w:sz w:val="20"/>
          <w:szCs w:val="20"/>
          <w:shd w:val="clear" w:color="auto" w:fill="FFFFFF"/>
        </w:rPr>
        <w:t>another word</w:t>
      </w: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.</w:t>
      </w:r>
    </w:p>
    <w:p w14:paraId="27396647" w14:textId="25EB1868" w:rsidR="00711D00" w:rsidRPr="00CB1C64" w:rsidRDefault="00327451" w:rsidP="00FF55C8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</w:pPr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If someone is bothering me in class</w:t>
      </w:r>
      <w:r w:rsidR="00F94FFF"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 xml:space="preserve"> (or another behavior)</w:t>
      </w:r>
      <w:bookmarkStart w:id="0" w:name="_GoBack"/>
      <w:bookmarkEnd w:id="0"/>
      <w:r>
        <w:rPr>
          <w:rFonts w:asciiTheme="majorHAnsi" w:eastAsia="Times New Roman" w:hAnsiTheme="majorHAnsi" w:cs="Times New Roman"/>
          <w:color w:val="000000"/>
          <w:sz w:val="20"/>
          <w:szCs w:val="20"/>
          <w:shd w:val="clear" w:color="auto" w:fill="FFFFFF"/>
        </w:rPr>
        <w:t>, it’s okay to tell the teacher right away.</w:t>
      </w:r>
    </w:p>
    <w:sectPr w:rsidR="00711D00" w:rsidRPr="00CB1C64" w:rsidSect="00711D00">
      <w:pgSz w:w="12240" w:h="15840"/>
      <w:pgMar w:top="900" w:right="117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5B9"/>
    <w:multiLevelType w:val="multilevel"/>
    <w:tmpl w:val="0C8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01599"/>
    <w:multiLevelType w:val="hybridMultilevel"/>
    <w:tmpl w:val="6A467A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CF402A"/>
    <w:multiLevelType w:val="multilevel"/>
    <w:tmpl w:val="7332A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86652"/>
    <w:multiLevelType w:val="hybridMultilevel"/>
    <w:tmpl w:val="445611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E66E9"/>
    <w:multiLevelType w:val="hybridMultilevel"/>
    <w:tmpl w:val="840892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FB5B9F"/>
    <w:multiLevelType w:val="hybridMultilevel"/>
    <w:tmpl w:val="4E28B9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F591B16"/>
    <w:multiLevelType w:val="hybridMultilevel"/>
    <w:tmpl w:val="9F6C8B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1E7719"/>
    <w:multiLevelType w:val="hybridMultilevel"/>
    <w:tmpl w:val="595E0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021B9"/>
    <w:multiLevelType w:val="hybridMultilevel"/>
    <w:tmpl w:val="DC843A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64"/>
    <w:rsid w:val="0002589A"/>
    <w:rsid w:val="00327451"/>
    <w:rsid w:val="00512A9F"/>
    <w:rsid w:val="006D036F"/>
    <w:rsid w:val="00711D00"/>
    <w:rsid w:val="00813595"/>
    <w:rsid w:val="00992BDE"/>
    <w:rsid w:val="009D096C"/>
    <w:rsid w:val="00AF3E1E"/>
    <w:rsid w:val="00CB1C64"/>
    <w:rsid w:val="00F94FFF"/>
    <w:rsid w:val="00FF55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DA8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547</Words>
  <Characters>3123</Characters>
  <Application>Microsoft Macintosh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Madison</dc:creator>
  <cp:keywords/>
  <dc:description/>
  <cp:lastModifiedBy>Jen Madison</cp:lastModifiedBy>
  <cp:revision>5</cp:revision>
  <cp:lastPrinted>2011-09-21T04:29:00Z</cp:lastPrinted>
  <dcterms:created xsi:type="dcterms:W3CDTF">2011-09-21T03:51:00Z</dcterms:created>
  <dcterms:modified xsi:type="dcterms:W3CDTF">2011-09-21T15:41:00Z</dcterms:modified>
</cp:coreProperties>
</file>